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0"/>
          <w:sz w:val="44"/>
          <w:szCs w:val="44"/>
        </w:rPr>
        <w:t>浙江省中小学校思政课教师年度人物推荐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>
      <w:pPr>
        <w:snapToGrid w:val="0"/>
        <w:ind w:right="420"/>
        <w:jc w:val="both"/>
        <w:rPr>
          <w:rFonts w:ascii="汉仪书宋一简" w:eastAsia="汉仪书宋一简"/>
          <w:szCs w:val="21"/>
        </w:rPr>
      </w:pPr>
    </w:p>
    <w:p>
      <w:pPr>
        <w:snapToGrid w:val="0"/>
        <w:ind w:right="-199"/>
        <w:jc w:val="both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推荐单位（盖章）：                                   填表日期：     年    月    日</w:t>
      </w:r>
    </w:p>
    <w:tbl>
      <w:tblPr>
        <w:tblStyle w:val="7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1"/>
        <w:gridCol w:w="855"/>
        <w:gridCol w:w="384"/>
        <w:gridCol w:w="606"/>
        <w:gridCol w:w="504"/>
        <w:gridCol w:w="226"/>
        <w:gridCol w:w="833"/>
        <w:gridCol w:w="363"/>
        <w:gridCol w:w="537"/>
        <w:gridCol w:w="36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姓    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性别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照片打印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出生年月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职称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工作单位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行政</w:t>
            </w:r>
          </w:p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职务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从事思政课教育工作年限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岗位</w:t>
            </w:r>
          </w:p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性质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 xml:space="preserve">     □专职</w:t>
            </w:r>
          </w:p>
          <w:p>
            <w:pPr>
              <w:tabs>
                <w:tab w:val="left" w:pos="360"/>
              </w:tabs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 xml:space="preserve">     □兼职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政治面貌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学  历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学  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及专业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0" w:hanging="630" w:hangingChars="300"/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任教学科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联系方式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手机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办公电话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Email</w:t>
            </w:r>
          </w:p>
        </w:tc>
        <w:tc>
          <w:tcPr>
            <w:tcW w:w="6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地址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邮编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工作简历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事迹简介</w:t>
            </w:r>
          </w:p>
          <w:p>
            <w:pPr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(限300字)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本人获得</w:t>
            </w:r>
          </w:p>
          <w:p>
            <w:pPr>
              <w:spacing w:line="0" w:lineRule="atLeast"/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校级以上</w:t>
            </w:r>
          </w:p>
          <w:p>
            <w:pPr>
              <w:spacing w:line="0" w:lineRule="atLeast"/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奖励情况</w:t>
            </w:r>
          </w:p>
          <w:p>
            <w:pPr>
              <w:spacing w:line="0" w:lineRule="atLeast"/>
              <w:jc w:val="center"/>
              <w:rPr>
                <w:rFonts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（最多选填5项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  <w:p>
            <w:pPr>
              <w:rPr>
                <w:rFonts w:ascii="汉仪书宋一简" w:hAnsi="仿宋_GB2312" w:eastAsia="汉仪书宋一简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思政教学和育人方面主要学术科研成果</w:t>
            </w:r>
          </w:p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（最多选填5项）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本人签名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482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以上所填情况属实。</w:t>
            </w:r>
          </w:p>
          <w:p/>
          <w:p>
            <w:pPr>
              <w:ind w:firstLine="4830" w:firstLineChars="23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 w:ascii="汉仪书宋一简" w:eastAsia="汉仪书宋一简"/>
                <w:szCs w:val="21"/>
              </w:rPr>
              <w:t>签  名：</w:t>
            </w:r>
          </w:p>
          <w:p>
            <w:pPr>
              <w:tabs>
                <w:tab w:val="left" w:pos="5893"/>
              </w:tabs>
              <w:ind w:firstLine="6090" w:firstLineChars="2900"/>
              <w:jc w:val="left"/>
            </w:pPr>
            <w:r>
              <w:rPr>
                <w:rFonts w:hint="eastAsia" w:ascii="汉仪书宋一简" w:eastAsia="汉仪书宋一简"/>
                <w:szCs w:val="21"/>
              </w:rPr>
              <w:t xml:space="preserve">年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月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所在学校</w:t>
            </w:r>
          </w:p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党组织</w:t>
            </w:r>
          </w:p>
          <w:p>
            <w:pPr>
              <w:spacing w:line="0" w:lineRule="atLeas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思想政治情况鉴定意见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30" w:firstLineChars="23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4830" w:firstLineChars="23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4830" w:firstLineChars="23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4830" w:firstLineChars="2300"/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442"/>
              </w:tabs>
            </w:pPr>
            <w:r>
              <w:rPr>
                <w:rFonts w:hint="eastAsia"/>
              </w:rPr>
              <w:t xml:space="preserve"> </w:t>
            </w:r>
          </w:p>
          <w:p/>
          <w:p>
            <w:pPr>
              <w:ind w:firstLine="1680" w:firstLineChars="8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年   月   日 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所在学校推荐意见</w:t>
            </w:r>
          </w:p>
        </w:tc>
        <w:tc>
          <w:tcPr>
            <w:tcW w:w="3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/>
          <w:p/>
          <w:p/>
          <w:p/>
          <w:p/>
          <w:p>
            <w:pPr>
              <w:ind w:firstLine="2310" w:firstLineChars="11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（盖章）</w:t>
            </w:r>
          </w:p>
          <w:p>
            <w:pPr>
              <w:tabs>
                <w:tab w:val="left" w:pos="2727"/>
              </w:tabs>
              <w:ind w:firstLine="2100" w:firstLineChars="1000"/>
              <w:jc w:val="left"/>
            </w:pPr>
            <w:r>
              <w:rPr>
                <w:rFonts w:hint="eastAsia"/>
              </w:rPr>
              <w:t xml:space="preserve">年   月   日 </w:t>
            </w:r>
          </w:p>
        </w:tc>
      </w:tr>
    </w:tbl>
    <w:p>
      <w:pPr>
        <w:rPr>
          <w:rFonts w:eastAsia="仿宋_GB2312"/>
          <w:bCs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893E90"/>
    <w:rsid w:val="0006464D"/>
    <w:rsid w:val="000A08CD"/>
    <w:rsid w:val="002D0209"/>
    <w:rsid w:val="005C35C4"/>
    <w:rsid w:val="005E020A"/>
    <w:rsid w:val="00715060"/>
    <w:rsid w:val="007C2596"/>
    <w:rsid w:val="007D16CE"/>
    <w:rsid w:val="007D77D1"/>
    <w:rsid w:val="00804D95"/>
    <w:rsid w:val="00807660"/>
    <w:rsid w:val="00893E90"/>
    <w:rsid w:val="00B3060A"/>
    <w:rsid w:val="00CB49EE"/>
    <w:rsid w:val="00CD5533"/>
    <w:rsid w:val="00D1560E"/>
    <w:rsid w:val="00D81B4B"/>
    <w:rsid w:val="00EC7F68"/>
    <w:rsid w:val="00F03652"/>
    <w:rsid w:val="00F81ED5"/>
    <w:rsid w:val="0C4171B4"/>
    <w:rsid w:val="0F7A6A09"/>
    <w:rsid w:val="167C7A57"/>
    <w:rsid w:val="2C3B344A"/>
    <w:rsid w:val="2FAB10EE"/>
    <w:rsid w:val="37CF260B"/>
    <w:rsid w:val="399B0842"/>
    <w:rsid w:val="3C000652"/>
    <w:rsid w:val="4E9E289E"/>
    <w:rsid w:val="54645B17"/>
    <w:rsid w:val="55FBC26F"/>
    <w:rsid w:val="5676743C"/>
    <w:rsid w:val="60360DB1"/>
    <w:rsid w:val="6F4D6583"/>
    <w:rsid w:val="73EF3C9C"/>
    <w:rsid w:val="BEFF9618"/>
    <w:rsid w:val="E4FD1091"/>
    <w:rsid w:val="EFBF79F0"/>
    <w:rsid w:val="F7FA7ACF"/>
    <w:rsid w:val="FE7904B8"/>
    <w:rsid w:val="FFFF8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1460</Words>
  <Characters>1501</Characters>
  <Lines>16</Lines>
  <Paragraphs>4</Paragraphs>
  <TotalTime>1</TotalTime>
  <ScaleCrop>false</ScaleCrop>
  <LinksUpToDate>false</LinksUpToDate>
  <CharactersWithSpaces>1608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2022-04-11T07:29:00Z</dcterms:created>
  <dc:creator>yangzg</dc:creator>
  <cp:lastModifiedBy>樾</cp:lastModifiedBy>
  <cp:lastPrinted>2022-04-12T01:07:00Z</cp:lastPrinted>
  <dcterms:modified xsi:type="dcterms:W3CDTF">2022-04-12T08:16:12Z</dcterms:modified>
  <dc:title>浙江省教育厅办公室关于开展中小学思政课教师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0723E9251954486B970CB54F62189D88</vt:lpwstr>
  </property>
</Properties>
</file>